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OLE_LINK6"/>
      <w:bookmarkStart w:id="1" w:name="OLE_LINK5"/>
      <w:r>
        <w:rPr>
          <w:rFonts w:ascii="Arial" w:hAnsi="Arial" w:cs="Arial"/>
          <w:b/>
          <w:sz w:val="24"/>
          <w:szCs w:val="24"/>
        </w:rPr>
        <w:t>3GPP TSG-RAN WG4 Meeting #101-bis-e</w:t>
      </w:r>
      <w:r>
        <w:rPr>
          <w:rFonts w:ascii="Arial" w:hAnsi="Arial" w:cs="Arial"/>
          <w:b/>
          <w:sz w:val="24"/>
          <w:szCs w:val="24"/>
        </w:rPr>
        <w:tab/>
      </w:r>
      <w:r>
        <w:rPr>
          <w:rFonts w:hint="eastAsia" w:ascii="Arial" w:hAnsi="Arial" w:cs="Arial"/>
          <w:b/>
          <w:sz w:val="24"/>
          <w:szCs w:val="24"/>
        </w:rPr>
        <w:t>R4-2201389</w:t>
      </w:r>
      <w:bookmarkStart w:id="2" w:name="_GoBack"/>
      <w:bookmarkEnd w:id="2"/>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Online Meeting, </w:t>
      </w:r>
      <w:r>
        <w:rPr>
          <w:rFonts w:ascii="Arial" w:hAnsi="Arial" w:cs="Arial"/>
          <w:b/>
          <w:bCs/>
          <w:sz w:val="24"/>
          <w:szCs w:val="24"/>
        </w:rPr>
        <w:t>17 January – 25 January 2022</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Timing requirements for RedCap UEs</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6.20.3.1.3</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In RAN4 101-e, there were discussions on signalling characteristics for RedCap UEs.</w:t>
      </w:r>
    </w:p>
    <w:p>
      <w:pPr>
        <w:rPr>
          <w:rFonts w:hint="eastAsia" w:eastAsia="宋体"/>
          <w:sz w:val="22"/>
          <w:szCs w:val="22"/>
          <w:lang w:val="en-US" w:eastAsia="zh-CN"/>
        </w:rPr>
      </w:pPr>
      <w:r>
        <w:rPr>
          <w:rFonts w:hint="eastAsia" w:eastAsia="宋体"/>
          <w:sz w:val="22"/>
          <w:szCs w:val="22"/>
          <w:lang w:val="en-US" w:eastAsia="zh-CN"/>
        </w:rPr>
        <w:t>We refer to both the WF [1] and the email discussion summary [2] and the latest options are copy-pasted herein.</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Condition for meeting UE transmit timing requirements</w:t>
            </w:r>
          </w:p>
          <w:p>
            <w:pPr>
              <w:pStyle w:val="26"/>
              <w:numPr>
                <w:ilvl w:val="1"/>
                <w:numId w:val="6"/>
              </w:numPr>
              <w:overflowPunct/>
              <w:autoSpaceDE/>
              <w:adjustRightInd/>
              <w:spacing w:after="120" w:line="240" w:lineRule="auto"/>
              <w:ind w:left="1440" w:firstLineChars="0"/>
              <w:textAlignment w:val="auto"/>
              <w:rPr>
                <w:rFonts w:hint="eastAsia" w:ascii="Arial" w:hAnsi="Arial" w:eastAsia="宋体" w:cs="Arial"/>
                <w:bCs/>
                <w:lang w:val="en-US" w:eastAsia="zh-CN"/>
              </w:rPr>
            </w:pPr>
            <w:r>
              <w:rPr>
                <w:color w:val="000000" w:themeColor="text1"/>
                <w:szCs w:val="24"/>
                <w14:textFill>
                  <w14:solidFill>
                    <w14:schemeClr w14:val="tx1"/>
                  </w14:solidFill>
                </w14:textFill>
              </w:rPr>
              <w:t>Option 1 (E///, CMCC) : Redcap UE should meet the existing Te and Tq requirements provided that the SSB is available at the UE at least once every 160 ms regardless of whether the SSB is within the active BWP of the reference cell, or not.</w:t>
            </w:r>
          </w:p>
        </w:tc>
      </w:tr>
    </w:tbl>
    <w:p>
      <w:pPr>
        <w:pStyle w:val="36"/>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provide our views.</w:t>
      </w:r>
    </w:p>
    <w:p>
      <w:pPr>
        <w:pStyle w:val="28"/>
        <w:jc w:val="both"/>
        <w:rPr>
          <w:rFonts w:hint="default" w:eastAsia="宋体"/>
          <w:lang w:val="en-US" w:eastAsia="zh-CN"/>
        </w:rPr>
      </w:pPr>
      <w:r>
        <w:t>2</w:t>
      </w:r>
      <w:r>
        <w:tab/>
      </w:r>
      <w:r>
        <w:rPr>
          <w:rFonts w:hint="eastAsia"/>
          <w:lang w:val="en-US" w:eastAsia="zh-CN"/>
        </w:rPr>
        <w:t>Discussions</w:t>
      </w:r>
    </w:p>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Condition for meeting UE transmit timing requirements</w:t>
      </w:r>
    </w:p>
    <w:p>
      <w:pPr>
        <w:rPr>
          <w:rFonts w:hint="eastAsia"/>
          <w:b w:val="0"/>
          <w:bCs/>
          <w:sz w:val="22"/>
          <w:szCs w:val="22"/>
          <w:lang w:val="en-US" w:eastAsia="zh-CN"/>
        </w:rPr>
      </w:pPr>
      <w:r>
        <w:rPr>
          <w:rFonts w:hint="eastAsia"/>
          <w:b w:val="0"/>
          <w:bCs/>
          <w:sz w:val="22"/>
          <w:szCs w:val="22"/>
          <w:lang w:val="en-US" w:eastAsia="zh-CN"/>
        </w:rPr>
        <w:t>With current discussions on NCD-SSB going on, we think that Option 1 is quite reasonable. What</w:t>
      </w:r>
      <w:r>
        <w:rPr>
          <w:rFonts w:hint="default"/>
          <w:b w:val="0"/>
          <w:bCs/>
          <w:sz w:val="22"/>
          <w:szCs w:val="22"/>
          <w:lang w:val="en-US" w:eastAsia="zh-CN"/>
        </w:rPr>
        <w:t>’</w:t>
      </w:r>
      <w:r>
        <w:rPr>
          <w:rFonts w:hint="eastAsia"/>
          <w:b w:val="0"/>
          <w:bCs/>
          <w:sz w:val="22"/>
          <w:szCs w:val="22"/>
          <w:lang w:val="en-US" w:eastAsia="zh-CN"/>
        </w:rPr>
        <w:t xml:space="preserve">s more, the RedCap UE can always re-tune to the BWP with a SSB to make timing related adjustments. </w:t>
      </w:r>
    </w:p>
    <w:p>
      <w:pPr>
        <w:rPr>
          <w:rFonts w:hint="default"/>
          <w:b w:val="0"/>
          <w:bCs/>
          <w:sz w:val="22"/>
          <w:szCs w:val="22"/>
          <w:lang w:val="en-US" w:eastAsia="zh-CN"/>
        </w:rPr>
      </w:pPr>
      <w:r>
        <w:rPr>
          <w:rFonts w:hint="eastAsia"/>
          <w:b w:val="0"/>
          <w:bCs/>
          <w:sz w:val="22"/>
          <w:szCs w:val="22"/>
          <w:lang w:val="en-US" w:eastAsia="zh-CN"/>
        </w:rPr>
        <w:t>Similar requirements are also applicable for similar features like NR-U, where the availability of SSB can ensure the timing requirements of UE.</w:t>
      </w:r>
    </w:p>
    <w:p>
      <w:pPr>
        <w:pStyle w:val="36"/>
        <w:rPr>
          <w:rFonts w:hint="default"/>
          <w:b w:val="0"/>
          <w:bCs/>
          <w:sz w:val="22"/>
          <w:szCs w:val="22"/>
          <w:lang w:val="en-US" w:eastAsia="zh-CN"/>
        </w:rPr>
      </w:pPr>
      <w:r>
        <w:rPr>
          <w:color w:val="000000" w:themeColor="text1"/>
          <w:szCs w:val="24"/>
          <w14:textFill>
            <w14:solidFill>
              <w14:schemeClr w14:val="tx1"/>
            </w14:solidFill>
          </w14:textFill>
        </w:rPr>
        <w:t>Redcap UE should meet the existing Te and Tq requirements provided that the SSB is available at the UE at least once every 160 ms regardless of whether the SSB is within the active BWP of the reference cell or not</w:t>
      </w:r>
      <w:r>
        <w:rPr>
          <w:rFonts w:hint="eastAsia"/>
          <w:b/>
          <w:bCs w:val="0"/>
          <w:sz w:val="22"/>
          <w:szCs w:val="22"/>
          <w:lang w:val="en-US" w:eastAsia="zh-CN"/>
        </w:rPr>
        <w:t>.</w:t>
      </w:r>
    </w:p>
    <w:p>
      <w:pPr>
        <w:pStyle w:val="28"/>
        <w:jc w:val="both"/>
      </w:pPr>
      <w:r>
        <w:rPr>
          <w:rFonts w:hint="eastAsia"/>
          <w:lang w:val="en-US" w:eastAsia="zh-CN"/>
        </w:rPr>
        <w:t>3</w:t>
      </w:r>
      <w:r>
        <w:tab/>
      </w:r>
      <w:r>
        <w:t>Conclusion</w:t>
      </w:r>
    </w:p>
    <w:p>
      <w:pPr>
        <w:pStyle w:val="36"/>
        <w:numPr>
          <w:ilvl w:val="0"/>
          <w:numId w:val="0"/>
        </w:numPr>
        <w:ind w:leftChars="0"/>
        <w:rPr>
          <w:rFonts w:hint="default"/>
          <w:lang w:val="en-US" w:eastAsia="zh-CN"/>
        </w:rPr>
      </w:pPr>
      <w:r>
        <w:rPr>
          <w:rFonts w:hint="eastAsia"/>
          <w:b/>
          <w:bCs w:val="0"/>
          <w:sz w:val="22"/>
          <w:szCs w:val="22"/>
          <w:lang w:val="en-US" w:eastAsia="zh-CN"/>
        </w:rPr>
        <w:t xml:space="preserve">Proposal 1: </w:t>
      </w:r>
      <w:r>
        <w:rPr>
          <w:color w:val="000000" w:themeColor="text1"/>
          <w:szCs w:val="24"/>
          <w14:textFill>
            <w14:solidFill>
              <w14:schemeClr w14:val="tx1"/>
            </w14:solidFill>
          </w14:textFill>
        </w:rPr>
        <w:t>Redcap UE should meet the existing Te and Tq requirements provided that the SSB is available at the UE at least once every 160 ms regardless of whether the SSB is within the active BWP of the reference cell or not</w:t>
      </w:r>
      <w:r>
        <w:rPr>
          <w:rFonts w:hint="eastAsia"/>
          <w:b/>
          <w:bCs w:val="0"/>
          <w:sz w:val="22"/>
          <w:szCs w:val="22"/>
          <w:lang w:val="en-US" w:eastAsia="zh-CN"/>
        </w:rPr>
        <w:t>.</w:t>
      </w:r>
    </w:p>
    <w:p>
      <w:pPr>
        <w:pStyle w:val="28"/>
        <w:jc w:val="both"/>
      </w:pPr>
      <w:r>
        <w:t>References</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R4-2120418</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R4-2120374</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2F6E78"/>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394A7A"/>
    <w:rsid w:val="046B1F2F"/>
    <w:rsid w:val="04C77D0A"/>
    <w:rsid w:val="04D5204C"/>
    <w:rsid w:val="051F0641"/>
    <w:rsid w:val="059B61E4"/>
    <w:rsid w:val="05A86143"/>
    <w:rsid w:val="05D42FA6"/>
    <w:rsid w:val="06105DAC"/>
    <w:rsid w:val="066957D5"/>
    <w:rsid w:val="068A29F7"/>
    <w:rsid w:val="069766CC"/>
    <w:rsid w:val="07432934"/>
    <w:rsid w:val="07502CA2"/>
    <w:rsid w:val="07654F8B"/>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9D0080"/>
    <w:rsid w:val="0DA958CA"/>
    <w:rsid w:val="0DF104D3"/>
    <w:rsid w:val="0E1C586B"/>
    <w:rsid w:val="0E2D1B5C"/>
    <w:rsid w:val="0E5D5336"/>
    <w:rsid w:val="0E8A024B"/>
    <w:rsid w:val="0ED138E6"/>
    <w:rsid w:val="0F130B06"/>
    <w:rsid w:val="0F67780F"/>
    <w:rsid w:val="0F6F6856"/>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7F90ED2"/>
    <w:rsid w:val="183A1D2E"/>
    <w:rsid w:val="18407C50"/>
    <w:rsid w:val="1872258F"/>
    <w:rsid w:val="189C34A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336FF5"/>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6A351B"/>
    <w:rsid w:val="23855295"/>
    <w:rsid w:val="238F59E1"/>
    <w:rsid w:val="23B20773"/>
    <w:rsid w:val="23CF6D67"/>
    <w:rsid w:val="23FF1EED"/>
    <w:rsid w:val="248F188B"/>
    <w:rsid w:val="24BD0518"/>
    <w:rsid w:val="24E91488"/>
    <w:rsid w:val="25077EC5"/>
    <w:rsid w:val="256A021C"/>
    <w:rsid w:val="25830F3A"/>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CF93A32"/>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584950"/>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29440A"/>
    <w:rsid w:val="346E4104"/>
    <w:rsid w:val="3476470C"/>
    <w:rsid w:val="34D83C16"/>
    <w:rsid w:val="34F42A3D"/>
    <w:rsid w:val="3509315E"/>
    <w:rsid w:val="351A4CC6"/>
    <w:rsid w:val="355F30F6"/>
    <w:rsid w:val="36D10A47"/>
    <w:rsid w:val="36D32B42"/>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4D64E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A147A0"/>
    <w:rsid w:val="4BB65435"/>
    <w:rsid w:val="4BCE1489"/>
    <w:rsid w:val="4BEA1EE4"/>
    <w:rsid w:val="4C293566"/>
    <w:rsid w:val="4C4E4313"/>
    <w:rsid w:val="4C553BEB"/>
    <w:rsid w:val="4C651C77"/>
    <w:rsid w:val="4C723787"/>
    <w:rsid w:val="4C783FE1"/>
    <w:rsid w:val="4CF05EAC"/>
    <w:rsid w:val="4D102CB4"/>
    <w:rsid w:val="4D9E609E"/>
    <w:rsid w:val="4DAB4D8C"/>
    <w:rsid w:val="4E0243C8"/>
    <w:rsid w:val="4E0D34B7"/>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531F03"/>
    <w:rsid w:val="51773E2A"/>
    <w:rsid w:val="51806151"/>
    <w:rsid w:val="51A40397"/>
    <w:rsid w:val="51C53170"/>
    <w:rsid w:val="52012FAC"/>
    <w:rsid w:val="5280421D"/>
    <w:rsid w:val="52BF27F0"/>
    <w:rsid w:val="52C8624A"/>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6F625DF"/>
    <w:rsid w:val="577E3F1D"/>
    <w:rsid w:val="57B1137F"/>
    <w:rsid w:val="57E711B1"/>
    <w:rsid w:val="586B2608"/>
    <w:rsid w:val="5879595C"/>
    <w:rsid w:val="588331BE"/>
    <w:rsid w:val="58BB0B43"/>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B3228B"/>
    <w:rsid w:val="60C45913"/>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0A1C6F"/>
    <w:rsid w:val="6794708A"/>
    <w:rsid w:val="67CE0CE2"/>
    <w:rsid w:val="67DA4215"/>
    <w:rsid w:val="67E42DFA"/>
    <w:rsid w:val="681D58BA"/>
    <w:rsid w:val="683C7D70"/>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0E374B"/>
    <w:rsid w:val="6D121910"/>
    <w:rsid w:val="6D3205F0"/>
    <w:rsid w:val="6D4C048E"/>
    <w:rsid w:val="6D684903"/>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C1676E"/>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22207"/>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560C4A"/>
    <w:rsid w:val="7C8E16C9"/>
    <w:rsid w:val="7CA10AF6"/>
    <w:rsid w:val="7CB561C0"/>
    <w:rsid w:val="7CCC277F"/>
    <w:rsid w:val="7CE3033A"/>
    <w:rsid w:val="7D0A2590"/>
    <w:rsid w:val="7D550752"/>
    <w:rsid w:val="7D6A7A29"/>
    <w:rsid w:val="7DA0035E"/>
    <w:rsid w:val="7DC16877"/>
    <w:rsid w:val="7DCC5A45"/>
    <w:rsid w:val="7E221397"/>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8">
    <w:name w:val="annotation text"/>
    <w:basedOn w:val="1"/>
    <w:link w:val="58"/>
    <w:semiHidden/>
    <w:unhideWhenUsed/>
    <w:qFormat/>
    <w:uiPriority w:val="99"/>
    <w:pPr>
      <w:spacing w:line="240" w:lineRule="auto"/>
    </w:pPr>
    <w:rPr>
      <w:szCs w:val="20"/>
    </w:rPr>
  </w:style>
  <w:style w:type="paragraph" w:styleId="9">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3">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paragraph" w:styleId="17">
    <w:name w:val="annotation subject"/>
    <w:basedOn w:val="8"/>
    <w:next w:val="8"/>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7"/>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7"/>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9"/>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3"/>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2"/>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8"/>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9"/>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1"/>
    <w:qFormat/>
    <w:uiPriority w:val="0"/>
  </w:style>
  <w:style w:type="paragraph" w:customStyle="1" w:styleId="67">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68">
    <w:name w:val="B3"/>
    <w:basedOn w:val="1"/>
    <w:qFormat/>
    <w:uiPriority w:val="0"/>
    <w:pPr>
      <w:ind w:left="1135" w:hanging="284"/>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DDD117E1-8C1C-466A-8D7F-EAF64C1488C0}">
  <ds:schemaRefs/>
</ds:datastoreItem>
</file>

<file path=customXml/itemProps4.xml><?xml version="1.0" encoding="utf-8"?>
<ds:datastoreItem xmlns:ds="http://schemas.openxmlformats.org/officeDocument/2006/customXml" ds:itemID="{EAA4E9F1-3478-4E48-ACB7-A0EA7CF8F594}">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9B5B53C8-48A5-44AD-B897-E90CB0B8E3EC}">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1</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2022-01-10T13:20:15Z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